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jc w:val="center"/>
        <w:rPr>
          <w:rFonts w:ascii="Times New Roman" w:hAnsi="Times New Roman" w:cs="Times New Roman"/>
          <w:sz w:val="24"/>
          <w:szCs w:val="24"/>
        </w:rPr>
      </w:pPr>
    </w:p>
    <w:p w:rsidR="00D50545" w:rsidRPr="00D50545" w:rsidRDefault="00D50545" w:rsidP="00D50545">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t>Health Care Reforms</w:t>
      </w:r>
    </w:p>
    <w:p w:rsidR="00D50545" w:rsidRPr="00D50545" w:rsidRDefault="00D50545" w:rsidP="00D50545">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t>Rosanna Haripersaud</w:t>
      </w:r>
    </w:p>
    <w:p w:rsidR="00D50545" w:rsidRPr="00D50545" w:rsidRDefault="00D50545" w:rsidP="00D50545">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t>Nhs-FP6004</w:t>
      </w:r>
    </w:p>
    <w:p w:rsidR="00D50545" w:rsidRPr="00D50545" w:rsidRDefault="00D50545" w:rsidP="00D50545">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t>Assessment 1</w:t>
      </w:r>
    </w:p>
    <w:p w:rsidR="00D50545" w:rsidRPr="00D50545" w:rsidRDefault="00D50545" w:rsidP="00D50545">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t>Capella University</w:t>
      </w:r>
    </w:p>
    <w:p w:rsidR="00D50545" w:rsidRPr="00D50545" w:rsidRDefault="00D50545" w:rsidP="00D50545">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t>December 28, 2017</w:t>
      </w: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7229C2" w:rsidRDefault="007229C2" w:rsidP="00D50545">
      <w:pPr>
        <w:spacing w:after="0" w:line="480" w:lineRule="auto"/>
        <w:rPr>
          <w:rFonts w:ascii="Times New Roman" w:hAnsi="Times New Roman" w:cs="Times New Roman"/>
          <w:sz w:val="24"/>
          <w:szCs w:val="24"/>
        </w:rPr>
      </w:pPr>
    </w:p>
    <w:p w:rsidR="007229C2" w:rsidRDefault="007229C2" w:rsidP="00D50545">
      <w:pPr>
        <w:spacing w:after="0" w:line="480" w:lineRule="auto"/>
        <w:rPr>
          <w:rFonts w:ascii="Times New Roman" w:hAnsi="Times New Roman" w:cs="Times New Roman"/>
          <w:sz w:val="24"/>
          <w:szCs w:val="24"/>
        </w:rPr>
      </w:pPr>
    </w:p>
    <w:p w:rsidR="00D50545" w:rsidRPr="00D50545" w:rsidRDefault="00D50545" w:rsidP="007229C2">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lastRenderedPageBreak/>
        <w:t>Health Care Reforms</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Competency One</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Healthcare refers to the rubric that is mostly used to deliberate chief health policies to make and to implement relevant changes.</w:t>
      </w:r>
      <w:r>
        <w:rPr>
          <w:rFonts w:ascii="Times New Roman" w:hAnsi="Times New Roman" w:cs="Times New Roman"/>
          <w:sz w:val="24"/>
          <w:szCs w:val="24"/>
        </w:rPr>
        <w:t xml:space="preserve"> The government primarily utiliz</w:t>
      </w:r>
      <w:r w:rsidRPr="00D50545">
        <w:rPr>
          <w:rFonts w:ascii="Times New Roman" w:hAnsi="Times New Roman" w:cs="Times New Roman"/>
          <w:sz w:val="24"/>
          <w:szCs w:val="24"/>
        </w:rPr>
        <w:t>es these procedures in enhancing proper healthcare services delivered in a particular place. The healthcare gap is as well a correct input for bettering the health of the population at large</w:t>
      </w:r>
      <w:r>
        <w:rPr>
          <w:rFonts w:ascii="Times New Roman" w:hAnsi="Times New Roman" w:cs="Times New Roman"/>
          <w:sz w:val="24"/>
          <w:szCs w:val="24"/>
        </w:rPr>
        <w:t xml:space="preserve"> (</w:t>
      </w:r>
      <w:r w:rsidRPr="00D50545">
        <w:rPr>
          <w:rFonts w:ascii="Times New Roman" w:hAnsi="Times New Roman" w:cs="Times New Roman"/>
          <w:sz w:val="24"/>
          <w:szCs w:val="24"/>
        </w:rPr>
        <w:t>Oliver</w:t>
      </w:r>
      <w:r>
        <w:rPr>
          <w:rFonts w:ascii="Times New Roman" w:hAnsi="Times New Roman" w:cs="Times New Roman"/>
          <w:sz w:val="24"/>
          <w:szCs w:val="24"/>
        </w:rPr>
        <w:t>, 2014)</w:t>
      </w:r>
      <w:r w:rsidRPr="00D50545">
        <w:rPr>
          <w:rFonts w:ascii="Times New Roman" w:hAnsi="Times New Roman" w:cs="Times New Roman"/>
          <w:sz w:val="24"/>
          <w:szCs w:val="24"/>
        </w:rPr>
        <w:t>. The legislation that governs the health sector is highly recommending that all human health amenities to embrace several outstanding modification factors to make sure that they are in line with the health insurance expectation. Such modification facts include safety, convenience, adequacy, productivity, value as well as patient satisfactory services. The health sector expects that recommendable health services are offered to every individual regardless of their race, background and complexion since everybody deserves to be treated equally.</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There exist several notable gaps that affect the population every time they happen to visit health amenities. Patients tend to be treated differently once they fall ill and visit health facilities due to their distinct color, race as well as the background they have been brought up in. Such unequal treatments lead to patients’ dissatisfaction, and hence they ought to be changed with immediate </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Competency Three</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As a nation, health services ought to rise to a higher level adhering to measurements of ethical concerns that are needed. Ethical concerns are inevitable even in the overall wellbeing of the healthcare leadership</w:t>
      </w:r>
      <w:r>
        <w:rPr>
          <w:rFonts w:ascii="Times New Roman" w:hAnsi="Times New Roman" w:cs="Times New Roman"/>
          <w:sz w:val="24"/>
          <w:szCs w:val="24"/>
        </w:rPr>
        <w:t xml:space="preserve"> (</w:t>
      </w:r>
      <w:r w:rsidRPr="00D50545">
        <w:rPr>
          <w:rFonts w:ascii="Times New Roman" w:hAnsi="Times New Roman" w:cs="Times New Roman"/>
          <w:sz w:val="24"/>
          <w:szCs w:val="24"/>
        </w:rPr>
        <w:t>Oliver</w:t>
      </w:r>
      <w:r>
        <w:rPr>
          <w:rFonts w:ascii="Times New Roman" w:hAnsi="Times New Roman" w:cs="Times New Roman"/>
          <w:sz w:val="24"/>
          <w:szCs w:val="24"/>
        </w:rPr>
        <w:t>, 2014)</w:t>
      </w:r>
      <w:r w:rsidRPr="00D50545">
        <w:rPr>
          <w:rFonts w:ascii="Times New Roman" w:hAnsi="Times New Roman" w:cs="Times New Roman"/>
          <w:sz w:val="24"/>
          <w:szCs w:val="24"/>
        </w:rPr>
        <w:t xml:space="preserve">. Such improvements will raise the standards of the healthcare sector hence enlightening the restricted territory as well as going as per the expectations of the society at large. This paper tries to review the methods that can be put in </w:t>
      </w:r>
      <w:r w:rsidRPr="00D50545">
        <w:rPr>
          <w:rFonts w:ascii="Times New Roman" w:hAnsi="Times New Roman" w:cs="Times New Roman"/>
          <w:sz w:val="24"/>
          <w:szCs w:val="24"/>
        </w:rPr>
        <w:lastRenderedPageBreak/>
        <w:t xml:space="preserve">place or instead implemented to raise the standards of healthcare services as well as polishing and consolidating ethical skills and competencies. Philosophies, ethics dialects as well as plans for making the health sector better again need to be aligned with the aim of polishing professional practices. Innovations, globalization as well as irresistible maladies should make professionals better in offering better services hence they should always be competent in what they are entitled. </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Competency Four</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Extensive progress ought to standout mostly in the hospitals that tend to have a better reputation for emulation purposes by the other minor health amenities. Nevertheless, regardless of an amenity size, all the healthcare service providers should always look forward to offering primary care for the wellbeing of the public. Vast amenities such as mental hospitals and financial assurances ought to copy the framework of receptiveness or else inquire significantly prior making unwarranted improvements.  The chief necessity of a dashboard metrics framework is to clarify the measures that ought to be observed within a structure. Dashboard metric execution specialists are yet to fit the system with various working alerts such as acceptability, confront legitimacy, reproducibility, plausibility, dependability, affectability and a prescient legitimacy that would match the federal health care policies and health laws. Regarding the above, specialized contemplations should be given serious attention by a professional team which deals with information execution which would work well if gathered and spread to other professionals. </w:t>
      </w: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lastRenderedPageBreak/>
        <w:t>Competency Six</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Regardless of the implementations that are made to enhance communication, a lot has to be done to better the interactions between the public healthcare specialists and the policymakers. Regarding enhancing better communication among the health specialists, research shows that it would be fruitful if policy settings were changed and followed to the latter. The healthcare faculty should work towards making sure that any information that comes out from them to the public is positive and one to rely upon</w:t>
      </w:r>
      <w:r w:rsidR="00A64840">
        <w:rPr>
          <w:rFonts w:ascii="Times New Roman" w:hAnsi="Times New Roman" w:cs="Times New Roman"/>
          <w:sz w:val="24"/>
          <w:szCs w:val="24"/>
        </w:rPr>
        <w:t xml:space="preserve"> (</w:t>
      </w:r>
      <w:r w:rsidR="00A64840" w:rsidRPr="00D50545">
        <w:rPr>
          <w:rFonts w:ascii="Times New Roman" w:hAnsi="Times New Roman" w:cs="Times New Roman"/>
          <w:sz w:val="24"/>
          <w:szCs w:val="24"/>
        </w:rPr>
        <w:t>Oliver</w:t>
      </w:r>
      <w:r w:rsidR="00A64840">
        <w:rPr>
          <w:rFonts w:ascii="Times New Roman" w:hAnsi="Times New Roman" w:cs="Times New Roman"/>
          <w:sz w:val="24"/>
          <w:szCs w:val="24"/>
        </w:rPr>
        <w:t>, 2014)</w:t>
      </w:r>
      <w:r w:rsidRPr="00D50545">
        <w:rPr>
          <w:rFonts w:ascii="Times New Roman" w:hAnsi="Times New Roman" w:cs="Times New Roman"/>
          <w:sz w:val="24"/>
          <w:szCs w:val="24"/>
        </w:rPr>
        <w:t>. As a general rule, outcomes don't represent themselves outside the exploration group but should be made fit for application and implementation of policy settings among medical professionals and the people in general.</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Dashboard and Health Care Benchmark Evaluation Simulation</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Report</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Introduction</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This document will acquaint the seniors with the idea of performance, measurement and metrics as connected to the organization. As an organization, it will work towards raising members’ self-esteem.  There should be criteria that will be used to gauge the viability of the programs, promoting efforts and staff performance. Since an organization work includes staffing and volunteering pioneers as well as cooperating on a shared objective, it is useful to have devices that are set up to control and assess this works. Below are sets of few strategies that ought to utilize performance assessments, </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Evaluation of Performance</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The role of organization healthcare risks and value specialists are improving in human services associations</w:t>
      </w:r>
      <w:r w:rsidR="009C1318">
        <w:rPr>
          <w:rFonts w:ascii="Times New Roman" w:hAnsi="Times New Roman" w:cs="Times New Roman"/>
          <w:sz w:val="24"/>
          <w:szCs w:val="24"/>
        </w:rPr>
        <w:t xml:space="preserve"> (</w:t>
      </w:r>
      <w:r w:rsidR="009C1318" w:rsidRPr="00D50545">
        <w:rPr>
          <w:rFonts w:ascii="Times New Roman" w:hAnsi="Times New Roman" w:cs="Times New Roman"/>
          <w:sz w:val="24"/>
          <w:szCs w:val="24"/>
        </w:rPr>
        <w:t>Oliver</w:t>
      </w:r>
      <w:r w:rsidR="009C1318">
        <w:rPr>
          <w:rFonts w:ascii="Times New Roman" w:hAnsi="Times New Roman" w:cs="Times New Roman"/>
          <w:sz w:val="24"/>
          <w:szCs w:val="24"/>
        </w:rPr>
        <w:t>, 2014)</w:t>
      </w:r>
      <w:r w:rsidRPr="00D50545">
        <w:rPr>
          <w:rFonts w:ascii="Times New Roman" w:hAnsi="Times New Roman" w:cs="Times New Roman"/>
          <w:sz w:val="24"/>
          <w:szCs w:val="24"/>
        </w:rPr>
        <w:t xml:space="preserve">. Earlier on, the two capabilities often functioned autonomously, and persons in charge of each dimension had varied lines of detailing. There is an </w:t>
      </w:r>
      <w:r w:rsidRPr="00D50545">
        <w:rPr>
          <w:rFonts w:ascii="Times New Roman" w:hAnsi="Times New Roman" w:cs="Times New Roman"/>
          <w:sz w:val="24"/>
          <w:szCs w:val="24"/>
        </w:rPr>
        <w:lastRenderedPageBreak/>
        <w:t>influential configuration that supplementary isolated risk supervision and quality. Nowadays, an organization risk management and value change endeavors in medicinal services relations that are energizing behind patient health and determining approaches to join forces all a more viable and a valid warranty that their organization deliver safe, fantastic patient upkeep and keep on lessening threats.</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Performance Measurement</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Performance measurement is a vital basis for any organization and can help pledge that: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1.    Best administrations in the organization are recognized and extended.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2.    Events to benchmark contrary to the performance of outside the organization.</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3.    Properties to exploit proficiently and adequately.</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4.    Vigorous workouts are accustomed to the essential plans. </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Performance measurement needs to embrace both high-ranking administrations who understand the long-extend aims of the organization and front-line staff who recognize the kinds of actions required for keen essential management. Regardless of the circumstance that there is no "perfect set" of actions, management should search diverse avenues concerning a "starter" set of metrics and improve these methods afterwards. The highest complications in valuation exist not in the buildup and examination of data, but relatively in clarification of outcomes and resolving on selections in light of the information. Teaching is an essential portion of all valuation. Comprehending what to estimate, how to calculate, how to develop assessment and by what method to link these actions to other learning of influential implementation are simple to the fruitful exploitation of performance valuation. Contributions that aim at formulating the individualism are some of the ways that required fix up techniques responsible for detailing, investigating and moving forward. </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lastRenderedPageBreak/>
        <w:t>Currently, there are common organization performance measurement backgrounds being employment, a limited of which can be accustomed to contributions and relationships, depending on the coveted outcomes of the organization. Performance measurements viability count on upon unique and coordinating appropriate organization dimensions that pull an organization’s administrations, methodology, and business</w:t>
      </w:r>
      <w:r w:rsidR="00A64840">
        <w:rPr>
          <w:rFonts w:ascii="Times New Roman" w:hAnsi="Times New Roman" w:cs="Times New Roman"/>
          <w:sz w:val="24"/>
          <w:szCs w:val="24"/>
        </w:rPr>
        <w:t xml:space="preserve"> (</w:t>
      </w:r>
      <w:r w:rsidR="00A64840" w:rsidRPr="00D50545">
        <w:rPr>
          <w:rFonts w:ascii="Times New Roman" w:hAnsi="Times New Roman" w:cs="Times New Roman"/>
          <w:sz w:val="24"/>
          <w:szCs w:val="24"/>
        </w:rPr>
        <w:t>Oliver</w:t>
      </w:r>
      <w:r w:rsidR="00A64840">
        <w:rPr>
          <w:rFonts w:ascii="Times New Roman" w:hAnsi="Times New Roman" w:cs="Times New Roman"/>
          <w:sz w:val="24"/>
          <w:szCs w:val="24"/>
        </w:rPr>
        <w:t>, 2014)</w:t>
      </w:r>
      <w:r w:rsidRPr="00D50545">
        <w:rPr>
          <w:rFonts w:ascii="Times New Roman" w:hAnsi="Times New Roman" w:cs="Times New Roman"/>
          <w:sz w:val="24"/>
          <w:szCs w:val="24"/>
        </w:rPr>
        <w:t xml:space="preserve">. One context agreed by a few authorities in the usage of implementation dimensions to the philanthropic and relationship field. A Balanced Scorecard Metrics (BSC) should be portrayed rapidly in this publication.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The initiative is elementary in outlining and sending viable performance measurement frameworks. Precise, reliable and noticeable organization by high-ranking officials and executives is a crucial part of useful performance measurement and administrative structures. The superior authority has the responsibility to efficiently be associated with both the creation and usage of its health care association's outlines. </w:t>
      </w:r>
    </w:p>
    <w:p w:rsidR="007229C2"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A sensible arrangement is necessary for the performance measurement and supervision structure. To each organization needs a reasonable and robust performance measurement scheme that is grasped by all stages of management and that supports destinations and the addition of outcomes. </w:t>
      </w:r>
      <w:r w:rsidR="007229C2">
        <w:rPr>
          <w:rFonts w:ascii="Times New Roman" w:hAnsi="Times New Roman" w:cs="Times New Roman"/>
          <w:sz w:val="24"/>
          <w:szCs w:val="24"/>
        </w:rPr>
        <w:tab/>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Compelling communication with workers, process managers, customers, and associates is essential to the efficiency enhancement in addition to the organization of performance measurement structures. It is the consumers and associates of an organization, regardless of whether uncluttered or isolated, who will later evaluate how well it has consummated its aims and targets. Furthermore, it is the individuals inside the organization hinge on with and expectations that would achieve performance purposes and goals which should plainly see how success is considered as well as what their portion is in creating such growth</w:t>
      </w:r>
      <w:r>
        <w:rPr>
          <w:rFonts w:ascii="Times New Roman" w:hAnsi="Times New Roman" w:cs="Times New Roman"/>
          <w:sz w:val="24"/>
          <w:szCs w:val="24"/>
        </w:rPr>
        <w:t xml:space="preserve"> (</w:t>
      </w:r>
      <w:r w:rsidRPr="00D50545">
        <w:rPr>
          <w:rFonts w:ascii="Times New Roman" w:hAnsi="Times New Roman" w:cs="Times New Roman"/>
          <w:sz w:val="24"/>
          <w:szCs w:val="24"/>
        </w:rPr>
        <w:t>Haynes</w:t>
      </w:r>
      <w:r>
        <w:rPr>
          <w:rFonts w:ascii="Times New Roman" w:hAnsi="Times New Roman" w:cs="Times New Roman"/>
          <w:sz w:val="24"/>
          <w:szCs w:val="24"/>
        </w:rPr>
        <w:t>, 2011)</w:t>
      </w:r>
      <w:r w:rsidRPr="00D50545">
        <w:rPr>
          <w:rFonts w:ascii="Times New Roman" w:hAnsi="Times New Roman" w:cs="Times New Roman"/>
          <w:sz w:val="24"/>
          <w:szCs w:val="24"/>
        </w:rPr>
        <w:t>.</w:t>
      </w:r>
      <w:r w:rsidR="007229C2">
        <w:rPr>
          <w:rFonts w:ascii="Times New Roman" w:hAnsi="Times New Roman" w:cs="Times New Roman"/>
          <w:sz w:val="24"/>
          <w:szCs w:val="24"/>
        </w:rPr>
        <w:t xml:space="preserve"> </w:t>
      </w:r>
      <w:r w:rsidRPr="00D50545">
        <w:rPr>
          <w:rFonts w:ascii="Times New Roman" w:hAnsi="Times New Roman" w:cs="Times New Roman"/>
          <w:sz w:val="24"/>
          <w:szCs w:val="24"/>
        </w:rPr>
        <w:lastRenderedPageBreak/>
        <w:t>Both organization outsiders and insiders ought to be a member of t</w:t>
      </w:r>
      <w:r>
        <w:rPr>
          <w:rFonts w:ascii="Times New Roman" w:hAnsi="Times New Roman" w:cs="Times New Roman"/>
          <w:sz w:val="24"/>
          <w:szCs w:val="24"/>
        </w:rPr>
        <w:t>he upgrading besides the organiz</w:t>
      </w:r>
      <w:r w:rsidRPr="00D50545">
        <w:rPr>
          <w:rFonts w:ascii="Times New Roman" w:hAnsi="Times New Roman" w:cs="Times New Roman"/>
          <w:sz w:val="24"/>
          <w:szCs w:val="24"/>
        </w:rPr>
        <w:t xml:space="preserve">ation of performance measurement agendas. </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Responsibility for what comes about must be unmistakably appointed and surely known. Superior associations naturally distinguish what it takes to decide achievement and ensure that all directors and representatives comprehend what they were in charge of in accomplishing hierarchical objectives of the health care. </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Performance measurement frameworks must give insight to leaders, not merely accumulate information. Execution measures ought to restrict those that identify with critical hierarchical objectives and targets, and that provide timely, significant and brief data for use by leaders at all levels to evaluate advance towards accomplishing foreordained goals</w:t>
      </w:r>
      <w:r>
        <w:rPr>
          <w:rFonts w:ascii="Times New Roman" w:hAnsi="Times New Roman" w:cs="Times New Roman"/>
          <w:sz w:val="24"/>
          <w:szCs w:val="24"/>
        </w:rPr>
        <w:t xml:space="preserve"> (</w:t>
      </w:r>
      <w:r w:rsidRPr="00D50545">
        <w:rPr>
          <w:rFonts w:ascii="Times New Roman" w:hAnsi="Times New Roman" w:cs="Times New Roman"/>
          <w:sz w:val="24"/>
          <w:szCs w:val="24"/>
        </w:rPr>
        <w:t>Haynes</w:t>
      </w:r>
      <w:r>
        <w:rPr>
          <w:rFonts w:ascii="Times New Roman" w:hAnsi="Times New Roman" w:cs="Times New Roman"/>
          <w:sz w:val="24"/>
          <w:szCs w:val="24"/>
        </w:rPr>
        <w:t>, 2011)</w:t>
      </w:r>
      <w:r w:rsidRPr="00D50545">
        <w:rPr>
          <w:rFonts w:ascii="Times New Roman" w:hAnsi="Times New Roman" w:cs="Times New Roman"/>
          <w:sz w:val="24"/>
          <w:szCs w:val="24"/>
        </w:rPr>
        <w:t>. Remuneration, prices and acknowledgement ought to be connected to execution estimations however this linkage ought to be sure, not correctional. Such a coupling sends a reasonable and unambiguous message to the association concerning what's critical.</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In the general population part, a growing number of administration payment actions linked to social insurance value have assured that the joined efforts of danger and quality supervisors have the reflection of medicinal services pioneers. These payment events incorporate esteem grounded buying, i.e. Medicare payment enhancements to medicinal </w:t>
      </w:r>
      <w:r w:rsidR="009C1318" w:rsidRPr="00D50545">
        <w:rPr>
          <w:rFonts w:ascii="Times New Roman" w:hAnsi="Times New Roman" w:cs="Times New Roman"/>
          <w:sz w:val="24"/>
          <w:szCs w:val="24"/>
        </w:rPr>
        <w:t>centers</w:t>
      </w:r>
      <w:r w:rsidRPr="00D50545">
        <w:rPr>
          <w:rFonts w:ascii="Times New Roman" w:hAnsi="Times New Roman" w:cs="Times New Roman"/>
          <w:sz w:val="24"/>
          <w:szCs w:val="24"/>
        </w:rPr>
        <w:t xml:space="preserve"> that encounter specific superiority targets. However, preparations should never again pay the outlays of definite doctor's facility acquired circumstances and financial penalties for doctor's services using significant charges of readmissions within 30 days of a patient's clinic release for the handling of specific situations</w:t>
      </w:r>
      <w:r>
        <w:rPr>
          <w:rFonts w:ascii="Times New Roman" w:hAnsi="Times New Roman" w:cs="Times New Roman"/>
          <w:sz w:val="24"/>
          <w:szCs w:val="24"/>
        </w:rPr>
        <w:t xml:space="preserve"> (Toth, 2010)</w:t>
      </w:r>
      <w:r w:rsidRPr="00D50545">
        <w:rPr>
          <w:rFonts w:ascii="Times New Roman" w:hAnsi="Times New Roman" w:cs="Times New Roman"/>
          <w:sz w:val="24"/>
          <w:szCs w:val="24"/>
        </w:rPr>
        <w:t xml:space="preserve">. </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In the secluded segment, various activities to elevate medicinal services superiority have necessary a quicker working connection between hazard and quality professionals to improve </w:t>
      </w:r>
      <w:r w:rsidRPr="00D50545">
        <w:rPr>
          <w:rFonts w:ascii="Times New Roman" w:hAnsi="Times New Roman" w:cs="Times New Roman"/>
          <w:sz w:val="24"/>
          <w:szCs w:val="24"/>
        </w:rPr>
        <w:lastRenderedPageBreak/>
        <w:t xml:space="preserve">patient security over the continuum of care. Activities incorporate The Leapfrog Group's open doctor's facility detailing activities to help medicinal services buyers. The National Quality Forum's concerns reportable occasions and suggestions of safe practices for social insurance associations, and the National Committee for Quality Assurance's (NCQA) value events, recognized as the Healthcare Effectiveness Data and Information Set, or HEDIS for oversaw mind. </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Not exclusively is a medicinal services office's nature emotional facts used to set up refund rates, yet it is likewise forwarded on the administration's Hospital Compare location, so patients know how to apply the material to choose curative facilities. The national government similarly posts freely available superiority information for extra human services dealers, comprising extended pull awareness workplaces, consultants, home health merchants, and dialysis organizations. Human services innovators notice that low-quality upkeep can affect both the organization's chief concern and its disrepute and that incompetence to include possibility and quality accomplishments can risk the organization’s affluence.</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Inside this organizational state, risk and quality supervisors are realizing all the new, yet not usually with more resources. For example, similar organizations are getting a responsibility great method to compact with risk and wishing that their risk administrators gaze past scientific hazards to others, for instance, vital and money related vulnerabilities, manipulating the management. Eminence managers are being prepared, a demand to give the evidence and inspection to help an increasing number of value activities in both the general population and separate divisions. Risk and value directors’ remark that by functioning organized to discourse top matters and dimensions, they are extra proficient intending to mutual benefits and improved ready to deliberate on their unmistakable sizes</w:t>
      </w:r>
      <w:r w:rsidR="00A64840">
        <w:rPr>
          <w:rFonts w:ascii="Times New Roman" w:hAnsi="Times New Roman" w:cs="Times New Roman"/>
          <w:sz w:val="24"/>
          <w:szCs w:val="24"/>
        </w:rPr>
        <w:t xml:space="preserve"> (</w:t>
      </w:r>
      <w:r w:rsidR="00A64840" w:rsidRPr="00D50545">
        <w:rPr>
          <w:rFonts w:ascii="Times New Roman" w:hAnsi="Times New Roman" w:cs="Times New Roman"/>
          <w:sz w:val="24"/>
          <w:szCs w:val="24"/>
        </w:rPr>
        <w:t>Oliver</w:t>
      </w:r>
      <w:r w:rsidR="00A64840">
        <w:rPr>
          <w:rFonts w:ascii="Times New Roman" w:hAnsi="Times New Roman" w:cs="Times New Roman"/>
          <w:sz w:val="24"/>
          <w:szCs w:val="24"/>
        </w:rPr>
        <w:t>, 2014)</w:t>
      </w:r>
      <w:r w:rsidRPr="00D50545">
        <w:rPr>
          <w:rFonts w:ascii="Times New Roman" w:hAnsi="Times New Roman" w:cs="Times New Roman"/>
          <w:sz w:val="24"/>
          <w:szCs w:val="24"/>
        </w:rPr>
        <w:t xml:space="preserve">. </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lastRenderedPageBreak/>
        <w:t>Thus, the necessity to repair agendas and to improve quiet safety and the obligation to complete operative productivity, the healthcare organizations are restoring their risk and feature exercises. For example, some superior organization is blending their patient health, risk, and excellence capabilities into one package, division, or establishment. Though diverse individuals might be responsible for each zone, they regularly respond to a similar specialist in the ranked chain of command</w:t>
      </w:r>
      <w:r>
        <w:rPr>
          <w:rFonts w:ascii="Times New Roman" w:hAnsi="Times New Roman" w:cs="Times New Roman"/>
          <w:sz w:val="24"/>
          <w:szCs w:val="24"/>
        </w:rPr>
        <w:t xml:space="preserve"> (Toth, 2010)</w:t>
      </w:r>
      <w:r w:rsidRPr="00D50545">
        <w:rPr>
          <w:rFonts w:ascii="Times New Roman" w:hAnsi="Times New Roman" w:cs="Times New Roman"/>
          <w:sz w:val="24"/>
          <w:szCs w:val="24"/>
        </w:rPr>
        <w:t xml:space="preserve">. In smaller organizations, risk and quality chiefs are improved organizing their activities where they guarantee better preparation of the patient safety accomplishments and operation of restricted resources. </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A few organizations have additionally revealed points of interest in utilizing the legitimate pledges approved by the Patient Safety and Quality Improvement Act of 2005 (PSQIA), then also nearby state securities. These securities offer a scheme to distinct usual and cover quiet welfare movements of risk and values that can be done inside a legitimately protected situation from those workouts that are achieved autonomously outside administration and state lawful insurances.</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Activity Recommendations</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1.    Search for high-ranking authority boost for regulating the patient welfare, vulnerability, and quality capabilities within the organization.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2.    Ensure that the patient health, vulnerability, and quality exercises are lined up with the key objectives of the organization.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3.    Survey current practices in quiet security, weakness, and eminence to clarify duties and decrease doubling of exertion.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4.    Establish a structure that pledges that patient care activities are inclined to in a deliberate way comprising the patient comfort, vulnerability, and quality capabilities.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lastRenderedPageBreak/>
        <w:t>5.    Look for ways to warrant that the arrangement for persistent security, threat, and quality drills boosts legal protections while considering the torrent of overall data capacities.</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6</w:t>
      </w:r>
      <w:r>
        <w:rPr>
          <w:rFonts w:ascii="Times New Roman" w:hAnsi="Times New Roman" w:cs="Times New Roman"/>
          <w:sz w:val="24"/>
          <w:szCs w:val="24"/>
        </w:rPr>
        <w:t>.    Look to enable and moderniz</w:t>
      </w:r>
      <w:r w:rsidRPr="00D50545">
        <w:rPr>
          <w:rFonts w:ascii="Times New Roman" w:hAnsi="Times New Roman" w:cs="Times New Roman"/>
          <w:sz w:val="24"/>
          <w:szCs w:val="24"/>
        </w:rPr>
        <w:t xml:space="preserve">e process changes, material collecting, information examination, inspection, and assessment.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7.    Improvement individually, profiting from the abilities provided by every leader.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8.    Occasionally measure the measures of patient security, vulnerability</w:t>
      </w:r>
      <w:r>
        <w:rPr>
          <w:rFonts w:ascii="Times New Roman" w:hAnsi="Times New Roman" w:cs="Times New Roman"/>
          <w:sz w:val="24"/>
          <w:szCs w:val="24"/>
        </w:rPr>
        <w:t>, and the quality of the organiz</w:t>
      </w:r>
      <w:r w:rsidRPr="00D50545">
        <w:rPr>
          <w:rFonts w:ascii="Times New Roman" w:hAnsi="Times New Roman" w:cs="Times New Roman"/>
          <w:sz w:val="24"/>
          <w:szCs w:val="24"/>
        </w:rPr>
        <w:t>ations needs change</w:t>
      </w:r>
    </w:p>
    <w:p w:rsidR="00D50545" w:rsidRDefault="00D50545">
      <w:pPr>
        <w:rPr>
          <w:rFonts w:ascii="Times New Roman" w:hAnsi="Times New Roman" w:cs="Times New Roman"/>
          <w:sz w:val="24"/>
          <w:szCs w:val="24"/>
        </w:rPr>
      </w:pPr>
      <w:r>
        <w:rPr>
          <w:rFonts w:ascii="Times New Roman" w:hAnsi="Times New Roman" w:cs="Times New Roman"/>
          <w:sz w:val="24"/>
          <w:szCs w:val="24"/>
        </w:rPr>
        <w:br w:type="page"/>
      </w:r>
    </w:p>
    <w:p w:rsidR="00D50545" w:rsidRPr="007229C2" w:rsidRDefault="00D50545" w:rsidP="007229C2">
      <w:pPr>
        <w:spacing w:after="0" w:line="480" w:lineRule="auto"/>
        <w:jc w:val="center"/>
        <w:rPr>
          <w:rFonts w:ascii="Times New Roman" w:hAnsi="Times New Roman" w:cs="Times New Roman"/>
          <w:b/>
          <w:sz w:val="24"/>
          <w:szCs w:val="24"/>
        </w:rPr>
      </w:pPr>
      <w:bookmarkStart w:id="0" w:name="_GoBack"/>
      <w:r w:rsidRPr="007229C2">
        <w:rPr>
          <w:rFonts w:ascii="Times New Roman" w:hAnsi="Times New Roman" w:cs="Times New Roman"/>
          <w:b/>
          <w:sz w:val="24"/>
          <w:szCs w:val="24"/>
        </w:rPr>
        <w:lastRenderedPageBreak/>
        <w:t>References</w:t>
      </w:r>
    </w:p>
    <w:bookmarkEnd w:id="0"/>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Toth, F. (2010). Healthcare policies over the last 20 years: Reforms and counter-reforms. Health Policy, 95(1), 82-89.</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Haynes, B., &amp; Haines, A. (2011). Getting research findings into practice: Barriers and bridges to evidence-based clinical practice. BMJ: British Medical Journal, 317(7153), 273.</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Oliver, T. R. (Ed.). (2014). Guide to U.S. Health and Health Care Policy. Washington DC: CQ Press.Johns Hopkins Medicine. (n.d.). Patient safety and quality dashboard: Core measures at JHM. Retrieved from</w:t>
      </w:r>
    </w:p>
    <w:p w:rsidR="007F5E8B"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http://www.hopkinsmedicine.org/patient_safety_quality_dashboard/understanding_performance_metrics/core_measures.html</w:t>
      </w:r>
    </w:p>
    <w:sectPr w:rsidR="007F5E8B" w:rsidRPr="00D50545" w:rsidSect="00CE52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1473" w:rsidRDefault="00E81473">
      <w:pPr>
        <w:spacing w:after="0" w:line="240" w:lineRule="auto"/>
      </w:pPr>
      <w:r>
        <w:separator/>
      </w:r>
    </w:p>
  </w:endnote>
  <w:endnote w:type="continuationSeparator" w:id="1">
    <w:p w:rsidR="00E81473" w:rsidRDefault="00E814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1473" w:rsidRDefault="00E81473">
      <w:pPr>
        <w:spacing w:after="0" w:line="240" w:lineRule="auto"/>
      </w:pPr>
      <w:r>
        <w:separator/>
      </w:r>
    </w:p>
  </w:footnote>
  <w:footnote w:type="continuationSeparator" w:id="1">
    <w:p w:rsidR="00E81473" w:rsidRDefault="00E814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2D7" w:rsidRDefault="00ED5645">
    <w:pPr>
      <w:pStyle w:val="Header"/>
      <w:jc w:val="right"/>
    </w:pPr>
    <w:r>
      <w:t xml:space="preserve">HEALTH CARE REFORMS </w:t>
    </w:r>
    <w:r>
      <w:tab/>
    </w:r>
    <w:r>
      <w:tab/>
    </w:r>
    <w:sdt>
      <w:sdtPr>
        <w:id w:val="35461315"/>
        <w:docPartObj>
          <w:docPartGallery w:val="Page Numbers (Top of Page)"/>
          <w:docPartUnique/>
        </w:docPartObj>
      </w:sdtPr>
      <w:sdtContent>
        <w:r w:rsidR="00977367">
          <w:fldChar w:fldCharType="begin"/>
        </w:r>
        <w:r>
          <w:instrText xml:space="preserve"> PAGE   \* MERGEFORMAT </w:instrText>
        </w:r>
        <w:r w:rsidR="00977367">
          <w:fldChar w:fldCharType="separate"/>
        </w:r>
        <w:r w:rsidR="009E3CF1">
          <w:rPr>
            <w:noProof/>
          </w:rPr>
          <w:t>11</w:t>
        </w:r>
        <w:r w:rsidR="00977367">
          <w:rPr>
            <w:noProof/>
          </w:rPr>
          <w:fldChar w:fldCharType="end"/>
        </w:r>
      </w:sdtContent>
    </w:sdt>
  </w:p>
  <w:p w:rsidR="00CE52D7" w:rsidRDefault="00E8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61313"/>
      <w:docPartObj>
        <w:docPartGallery w:val="Page Numbers (Top of Page)"/>
        <w:docPartUnique/>
      </w:docPartObj>
    </w:sdtPr>
    <w:sdtContent>
      <w:p w:rsidR="00CE52D7" w:rsidRDefault="00ED5645">
        <w:pPr>
          <w:pStyle w:val="Header"/>
          <w:jc w:val="right"/>
        </w:pPr>
        <w:r>
          <w:t>Running Head: HEALTH CARE REFORMS</w:t>
        </w:r>
        <w:r>
          <w:tab/>
        </w:r>
        <w:r>
          <w:tab/>
        </w:r>
        <w:r w:rsidR="00977367">
          <w:fldChar w:fldCharType="begin"/>
        </w:r>
        <w:r>
          <w:instrText xml:space="preserve"> PAGE   \* MERGEFORMAT </w:instrText>
        </w:r>
        <w:r w:rsidR="00977367">
          <w:fldChar w:fldCharType="separate"/>
        </w:r>
        <w:r w:rsidR="009E3CF1">
          <w:rPr>
            <w:noProof/>
          </w:rPr>
          <w:t>1</w:t>
        </w:r>
        <w:r w:rsidR="00977367">
          <w:rPr>
            <w:noProof/>
          </w:rPr>
          <w:fldChar w:fldCharType="end"/>
        </w:r>
      </w:p>
    </w:sdtContent>
  </w:sdt>
  <w:p w:rsidR="00CE52D7" w:rsidRDefault="00E8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9E691C"/>
    <w:multiLevelType w:val="hybridMultilevel"/>
    <w:tmpl w:val="68D2D328"/>
    <w:lvl w:ilvl="0" w:tplc="34589062">
      <w:start w:val="1"/>
      <w:numFmt w:val="decimal"/>
      <w:lvlText w:val="%1."/>
      <w:lvlJc w:val="left"/>
      <w:pPr>
        <w:ind w:left="720" w:hanging="360"/>
      </w:pPr>
    </w:lvl>
    <w:lvl w:ilvl="1" w:tplc="735AC7E6" w:tentative="1">
      <w:start w:val="1"/>
      <w:numFmt w:val="lowerLetter"/>
      <w:lvlText w:val="%2."/>
      <w:lvlJc w:val="left"/>
      <w:pPr>
        <w:ind w:left="1440" w:hanging="360"/>
      </w:pPr>
    </w:lvl>
    <w:lvl w:ilvl="2" w:tplc="64324EBA" w:tentative="1">
      <w:start w:val="1"/>
      <w:numFmt w:val="lowerRoman"/>
      <w:lvlText w:val="%3."/>
      <w:lvlJc w:val="right"/>
      <w:pPr>
        <w:ind w:left="2160" w:hanging="180"/>
      </w:pPr>
    </w:lvl>
    <w:lvl w:ilvl="3" w:tplc="AB22A1E2" w:tentative="1">
      <w:start w:val="1"/>
      <w:numFmt w:val="decimal"/>
      <w:lvlText w:val="%4."/>
      <w:lvlJc w:val="left"/>
      <w:pPr>
        <w:ind w:left="2880" w:hanging="360"/>
      </w:pPr>
    </w:lvl>
    <w:lvl w:ilvl="4" w:tplc="E1A06BBC" w:tentative="1">
      <w:start w:val="1"/>
      <w:numFmt w:val="lowerLetter"/>
      <w:lvlText w:val="%5."/>
      <w:lvlJc w:val="left"/>
      <w:pPr>
        <w:ind w:left="3600" w:hanging="360"/>
      </w:pPr>
    </w:lvl>
    <w:lvl w:ilvl="5" w:tplc="8DD21590" w:tentative="1">
      <w:start w:val="1"/>
      <w:numFmt w:val="lowerRoman"/>
      <w:lvlText w:val="%6."/>
      <w:lvlJc w:val="right"/>
      <w:pPr>
        <w:ind w:left="4320" w:hanging="180"/>
      </w:pPr>
    </w:lvl>
    <w:lvl w:ilvl="6" w:tplc="76004376" w:tentative="1">
      <w:start w:val="1"/>
      <w:numFmt w:val="decimal"/>
      <w:lvlText w:val="%7."/>
      <w:lvlJc w:val="left"/>
      <w:pPr>
        <w:ind w:left="5040" w:hanging="360"/>
      </w:pPr>
    </w:lvl>
    <w:lvl w:ilvl="7" w:tplc="7B2A703A" w:tentative="1">
      <w:start w:val="1"/>
      <w:numFmt w:val="lowerLetter"/>
      <w:lvlText w:val="%8."/>
      <w:lvlJc w:val="left"/>
      <w:pPr>
        <w:ind w:left="5760" w:hanging="360"/>
      </w:pPr>
    </w:lvl>
    <w:lvl w:ilvl="8" w:tplc="FEBAD9FC" w:tentative="1">
      <w:start w:val="1"/>
      <w:numFmt w:val="lowerRoman"/>
      <w:lvlText w:val="%9."/>
      <w:lvlJc w:val="right"/>
      <w:pPr>
        <w:ind w:left="6480" w:hanging="180"/>
      </w:pPr>
    </w:lvl>
  </w:abstractNum>
  <w:abstractNum w:abstractNumId="1">
    <w:nsid w:val="482200F3"/>
    <w:multiLevelType w:val="hybridMultilevel"/>
    <w:tmpl w:val="243689AE"/>
    <w:lvl w:ilvl="0" w:tplc="F2AEC330">
      <w:start w:val="1"/>
      <w:numFmt w:val="decimal"/>
      <w:lvlText w:val="%1."/>
      <w:lvlJc w:val="left"/>
      <w:pPr>
        <w:ind w:left="720" w:hanging="360"/>
      </w:pPr>
    </w:lvl>
    <w:lvl w:ilvl="1" w:tplc="7CC06A58" w:tentative="1">
      <w:start w:val="1"/>
      <w:numFmt w:val="lowerLetter"/>
      <w:lvlText w:val="%2."/>
      <w:lvlJc w:val="left"/>
      <w:pPr>
        <w:ind w:left="1440" w:hanging="360"/>
      </w:pPr>
    </w:lvl>
    <w:lvl w:ilvl="2" w:tplc="252C77E2" w:tentative="1">
      <w:start w:val="1"/>
      <w:numFmt w:val="lowerRoman"/>
      <w:lvlText w:val="%3."/>
      <w:lvlJc w:val="right"/>
      <w:pPr>
        <w:ind w:left="2160" w:hanging="180"/>
      </w:pPr>
    </w:lvl>
    <w:lvl w:ilvl="3" w:tplc="7B606EF6" w:tentative="1">
      <w:start w:val="1"/>
      <w:numFmt w:val="decimal"/>
      <w:lvlText w:val="%4."/>
      <w:lvlJc w:val="left"/>
      <w:pPr>
        <w:ind w:left="2880" w:hanging="360"/>
      </w:pPr>
    </w:lvl>
    <w:lvl w:ilvl="4" w:tplc="52FC0632" w:tentative="1">
      <w:start w:val="1"/>
      <w:numFmt w:val="lowerLetter"/>
      <w:lvlText w:val="%5."/>
      <w:lvlJc w:val="left"/>
      <w:pPr>
        <w:ind w:left="3600" w:hanging="360"/>
      </w:pPr>
    </w:lvl>
    <w:lvl w:ilvl="5" w:tplc="F56E2854" w:tentative="1">
      <w:start w:val="1"/>
      <w:numFmt w:val="lowerRoman"/>
      <w:lvlText w:val="%6."/>
      <w:lvlJc w:val="right"/>
      <w:pPr>
        <w:ind w:left="4320" w:hanging="180"/>
      </w:pPr>
    </w:lvl>
    <w:lvl w:ilvl="6" w:tplc="834A1120" w:tentative="1">
      <w:start w:val="1"/>
      <w:numFmt w:val="decimal"/>
      <w:lvlText w:val="%7."/>
      <w:lvlJc w:val="left"/>
      <w:pPr>
        <w:ind w:left="5040" w:hanging="360"/>
      </w:pPr>
    </w:lvl>
    <w:lvl w:ilvl="7" w:tplc="4202B69A" w:tentative="1">
      <w:start w:val="1"/>
      <w:numFmt w:val="lowerLetter"/>
      <w:lvlText w:val="%8."/>
      <w:lvlJc w:val="left"/>
      <w:pPr>
        <w:ind w:left="5760" w:hanging="360"/>
      </w:pPr>
    </w:lvl>
    <w:lvl w:ilvl="8" w:tplc="B91CF7B4"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A08C1"/>
    <w:rsid w:val="00122F87"/>
    <w:rsid w:val="001B3D5B"/>
    <w:rsid w:val="002F0591"/>
    <w:rsid w:val="003B4D0C"/>
    <w:rsid w:val="004E5186"/>
    <w:rsid w:val="0058053A"/>
    <w:rsid w:val="005A22EE"/>
    <w:rsid w:val="00680E03"/>
    <w:rsid w:val="006A08C1"/>
    <w:rsid w:val="00704755"/>
    <w:rsid w:val="007229C2"/>
    <w:rsid w:val="007F5E8B"/>
    <w:rsid w:val="00881258"/>
    <w:rsid w:val="008E504C"/>
    <w:rsid w:val="009214AA"/>
    <w:rsid w:val="00966F6B"/>
    <w:rsid w:val="00977367"/>
    <w:rsid w:val="009C1318"/>
    <w:rsid w:val="009E3CF1"/>
    <w:rsid w:val="00A579B9"/>
    <w:rsid w:val="00A64840"/>
    <w:rsid w:val="00B105BD"/>
    <w:rsid w:val="00B43228"/>
    <w:rsid w:val="00BA0F51"/>
    <w:rsid w:val="00C0719E"/>
    <w:rsid w:val="00C13F39"/>
    <w:rsid w:val="00C4507B"/>
    <w:rsid w:val="00C93D90"/>
    <w:rsid w:val="00D50545"/>
    <w:rsid w:val="00D81365"/>
    <w:rsid w:val="00DB4500"/>
    <w:rsid w:val="00DD2ABA"/>
    <w:rsid w:val="00E52722"/>
    <w:rsid w:val="00E70C96"/>
    <w:rsid w:val="00E81473"/>
    <w:rsid w:val="00E81916"/>
    <w:rsid w:val="00ED5645"/>
    <w:rsid w:val="00F64E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4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01DF"/>
    <w:pPr>
      <w:ind w:left="720"/>
      <w:contextualSpacing/>
    </w:pPr>
  </w:style>
  <w:style w:type="paragraph" w:styleId="Header">
    <w:name w:val="header"/>
    <w:basedOn w:val="Normal"/>
    <w:link w:val="HeaderChar"/>
    <w:uiPriority w:val="99"/>
    <w:unhideWhenUsed/>
    <w:rsid w:val="00173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714"/>
  </w:style>
  <w:style w:type="paragraph" w:styleId="Footer">
    <w:name w:val="footer"/>
    <w:basedOn w:val="Normal"/>
    <w:link w:val="FooterChar"/>
    <w:uiPriority w:val="99"/>
    <w:unhideWhenUsed/>
    <w:rsid w:val="00173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714"/>
  </w:style>
  <w:style w:type="character" w:customStyle="1" w:styleId="apple-converted-space">
    <w:name w:val="apple-converted-space"/>
    <w:basedOn w:val="DefaultParagraphFont"/>
    <w:rsid w:val="00173714"/>
  </w:style>
  <w:style w:type="character" w:styleId="Hyperlink">
    <w:name w:val="Hyperlink"/>
    <w:basedOn w:val="DefaultParagraphFont"/>
    <w:uiPriority w:val="99"/>
    <w:unhideWhenUsed/>
    <w:rsid w:val="00173714"/>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A0F51"/>
    <w:pPr>
      <w:spacing w:line="240" w:lineRule="auto"/>
    </w:pPr>
    <w:rPr>
      <w:sz w:val="24"/>
      <w:szCs w:val="24"/>
    </w:rPr>
  </w:style>
  <w:style w:type="character" w:customStyle="1" w:styleId="CommentTextChar">
    <w:name w:val="Comment Text Char"/>
    <w:basedOn w:val="DefaultParagraphFont"/>
    <w:link w:val="CommentText"/>
    <w:uiPriority w:val="99"/>
    <w:semiHidden/>
    <w:rsid w:val="00BA0F51"/>
    <w:rPr>
      <w:sz w:val="24"/>
      <w:szCs w:val="24"/>
    </w:rPr>
  </w:style>
  <w:style w:type="paragraph" w:styleId="BalloonText">
    <w:name w:val="Balloon Text"/>
    <w:basedOn w:val="Normal"/>
    <w:link w:val="BalloonTextChar"/>
    <w:uiPriority w:val="99"/>
    <w:semiHidden/>
    <w:unhideWhenUsed/>
    <w:rsid w:val="00C13F3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13F39"/>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C13F39"/>
    <w:rPr>
      <w:b/>
      <w:bCs/>
      <w:sz w:val="20"/>
      <w:szCs w:val="20"/>
    </w:rPr>
  </w:style>
  <w:style w:type="character" w:customStyle="1" w:styleId="CommentSubjectChar">
    <w:name w:val="Comment Subject Char"/>
    <w:basedOn w:val="CommentTextChar"/>
    <w:link w:val="CommentSubject"/>
    <w:uiPriority w:val="99"/>
    <w:semiHidden/>
    <w:rsid w:val="00C13F39"/>
    <w:rPr>
      <w:b/>
      <w:bCs/>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B85D15-392B-4DE0-A515-AE3959C37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2399</Words>
  <Characters>13677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16044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dcterms:created xsi:type="dcterms:W3CDTF">2018-01-04T02:33:00Z</dcterms:created>
  <dcterms:modified xsi:type="dcterms:W3CDTF">2018-01-04T02:33:00Z</dcterms:modified>
</cp:coreProperties>
</file>